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FE40E4" w14:textId="60B325CB" w:rsidR="00996217" w:rsidRPr="00416C3E" w:rsidRDefault="00996217" w:rsidP="00416C3E">
      <w:pPr>
        <w:pStyle w:val="Q3"/>
      </w:pPr>
      <w:bookmarkStart w:id="0" w:name="_GoBack"/>
      <w:r w:rsidRPr="00416C3E">
        <w:rPr>
          <w:rFonts w:hint="eastAsia"/>
        </w:rPr>
        <w:t>采购模式汇总</w:t>
      </w:r>
    </w:p>
    <w:bookmarkEnd w:id="0"/>
    <w:p w14:paraId="4545CEB1" w14:textId="77777777" w:rsidR="005F2269" w:rsidRPr="00996217" w:rsidRDefault="005F2269" w:rsidP="00996217">
      <w:pPr>
        <w:pStyle w:val="Q0"/>
        <w:rPr>
          <w:rFonts w:ascii="SimSun" w:eastAsia="SimSun" w:hAnsi="SimSun" w:cs="Times"/>
        </w:rPr>
      </w:pPr>
      <w:r w:rsidRPr="00996217">
        <w:rPr>
          <w:rFonts w:ascii="SimSun" w:eastAsia="SimSun" w:hAnsi="SimSun" w:cs="Times" w:hint="eastAsia"/>
          <w:bCs/>
        </w:rPr>
        <w:t>一、</w:t>
      </w:r>
      <w:r w:rsidRPr="00996217">
        <w:rPr>
          <w:rFonts w:ascii="SimSun" w:eastAsia="SimSun" w:hAnsi="SimSun" w:hint="eastAsia"/>
        </w:rPr>
        <w:t>采购模式（香雪制药）</w:t>
      </w:r>
    </w:p>
    <w:p w14:paraId="22173458" w14:textId="77777777" w:rsidR="005F2269" w:rsidRDefault="005F2269" w:rsidP="005F2269">
      <w:pPr>
        <w:pStyle w:val="Q"/>
        <w:ind w:firstLine="480"/>
      </w:pPr>
      <w:r>
        <w:rPr>
          <w:rFonts w:hint="eastAsia"/>
        </w:rPr>
        <w:t>公司中药药材的采购由供应部统一负责。每月由销售部根据当月的销售进度编制要货计划，下达给生产部，生产部根据产成品库存，制定生产计划，并根据中药药材库存下达采购计划给供应部，由供应部执行。对于需求量大、经常使用的原材料的采购，公司往往综合考虑供应商的资质、供应保障能力、到货的及时性、货款结算条件、售后服务情况等条件进行确定，合格者列入《主要物料供应商名册》，并与之建立长期的合作关系，以确保公司能够得到稳定、高品质的供应。对于一些能够长期存放，价格和供应波动较大的原材料，公司也会根据市场情况择机大量采购，以保证生产经营的正常进行。</w:t>
      </w:r>
    </w:p>
    <w:p w14:paraId="6F3FD7DA" w14:textId="77777777" w:rsidR="005F2269" w:rsidRPr="00996217" w:rsidRDefault="005F2269" w:rsidP="00996217">
      <w:pPr>
        <w:pStyle w:val="Q0"/>
        <w:rPr>
          <w:rFonts w:ascii="SimSun" w:eastAsia="SimSun" w:hAnsi="SimSun"/>
        </w:rPr>
      </w:pPr>
      <w:r w:rsidRPr="00996217">
        <w:rPr>
          <w:rFonts w:ascii="SimSun" w:eastAsia="SimSun" w:hAnsi="SimSun" w:hint="eastAsia"/>
        </w:rPr>
        <w:t>一、</w:t>
      </w:r>
      <w:r w:rsidRPr="00996217">
        <w:rPr>
          <w:rFonts w:ascii="SimSun" w:eastAsia="SimSun" w:hAnsi="SimSun"/>
        </w:rPr>
        <w:t>采购模式</w:t>
      </w:r>
      <w:r w:rsidRPr="00996217">
        <w:rPr>
          <w:rFonts w:ascii="SimSun" w:eastAsia="SimSun" w:hAnsi="SimSun" w:hint="eastAsia"/>
        </w:rPr>
        <w:t>（翰宇药业）</w:t>
      </w:r>
    </w:p>
    <w:p w14:paraId="7F48B5C3" w14:textId="77777777" w:rsidR="005F2269" w:rsidRDefault="005F2269" w:rsidP="005F2269">
      <w:pPr>
        <w:pStyle w:val="Q"/>
        <w:ind w:firstLine="480"/>
      </w:pPr>
      <w:r>
        <w:t>公司目前采购模式有以下</w:t>
      </w:r>
      <w:r>
        <w:rPr>
          <w:rFonts w:ascii="Times New Roman" w:hAnsi="Times New Roman" w:cs="Times New Roman"/>
        </w:rPr>
        <w:t>3</w:t>
      </w:r>
      <w:r>
        <w:t>种形式：</w:t>
      </w:r>
    </w:p>
    <w:p w14:paraId="2371E584" w14:textId="77777777" w:rsidR="005F2269" w:rsidRDefault="005F2269" w:rsidP="005F2269">
      <w:pPr>
        <w:pStyle w:val="Q"/>
        <w:ind w:firstLine="480"/>
      </w:pPr>
      <w:r>
        <w:rPr>
          <w:rFonts w:hint="eastAsia"/>
        </w:rPr>
        <w:t>（一）</w:t>
      </w:r>
      <w:r>
        <w:t>集中采购</w:t>
      </w:r>
    </w:p>
    <w:p w14:paraId="637EAD2D" w14:textId="77777777" w:rsidR="005F2269" w:rsidRPr="00290776" w:rsidRDefault="005F2269" w:rsidP="005F2269">
      <w:pPr>
        <w:pStyle w:val="Q"/>
        <w:ind w:firstLine="480"/>
        <w:rPr>
          <w:szCs w:val="24"/>
        </w:rPr>
      </w:pPr>
      <w:r>
        <w:t>对于本公司使用量、需求量大的物料，如保护氨基酸、西林瓶、胶塞等主要采</w:t>
      </w:r>
      <w:r>
        <w:rPr>
          <w:rFonts w:ascii="Courier" w:hAnsi="Courier" w:cs="Courier"/>
        </w:rPr>
        <w:t>取集中采购的模式，根据生产计划定时、定量进行采购。</w:t>
      </w:r>
    </w:p>
    <w:p w14:paraId="0DC68858" w14:textId="77777777" w:rsidR="005F2269" w:rsidRDefault="005F2269" w:rsidP="005F2269">
      <w:pPr>
        <w:pStyle w:val="Q"/>
        <w:ind w:firstLine="480"/>
      </w:pPr>
      <w:r>
        <w:rPr>
          <w:rFonts w:hint="eastAsia"/>
        </w:rPr>
        <w:t>（二）</w:t>
      </w:r>
      <w:r>
        <w:t>合约采购</w:t>
      </w:r>
    </w:p>
    <w:p w14:paraId="14694827" w14:textId="77777777" w:rsidR="005F2269" w:rsidRDefault="005F2269" w:rsidP="005F2269">
      <w:pPr>
        <w:pStyle w:val="Q"/>
        <w:ind w:firstLine="480"/>
      </w:pPr>
      <w:r>
        <w:t>对于需求频率比较高的物料如试剂、低值易耗品、气体等，主要采取合约采购的模式。事先选定合格的供应商，并议定供应价格及交易条件等，以确保物料供应来源，简化采购作业，降低采购成本。同时，根据生产计划定时、定量进行采购。</w:t>
      </w:r>
    </w:p>
    <w:p w14:paraId="2601ABC7" w14:textId="77777777" w:rsidR="005F2269" w:rsidRDefault="005F2269" w:rsidP="005F2269">
      <w:pPr>
        <w:pStyle w:val="Q"/>
        <w:ind w:firstLine="480"/>
      </w:pPr>
      <w:r>
        <w:rPr>
          <w:rFonts w:hint="eastAsia"/>
        </w:rPr>
        <w:t>（三）</w:t>
      </w:r>
      <w:r>
        <w:t>一般采购</w:t>
      </w:r>
    </w:p>
    <w:p w14:paraId="2927C032" w14:textId="77777777" w:rsidR="005F2269" w:rsidRPr="00BF5C59" w:rsidRDefault="005F2269" w:rsidP="005F2269">
      <w:pPr>
        <w:pStyle w:val="Q"/>
        <w:ind w:firstLine="480"/>
      </w:pPr>
      <w:r>
        <w:t>对集中采购及合约采购以外的其它物料，采购部根据《申购单》逐单办理询价、议价、签定合同等作业。</w:t>
      </w:r>
    </w:p>
    <w:p w14:paraId="7504FBE7" w14:textId="77777777" w:rsidR="005F2269" w:rsidRPr="00996217" w:rsidRDefault="005F2269" w:rsidP="00996217">
      <w:pPr>
        <w:pStyle w:val="Q0"/>
        <w:rPr>
          <w:rFonts w:ascii="SimSun" w:eastAsia="SimSun" w:hAnsi="SimSun" w:cs="Times"/>
        </w:rPr>
      </w:pPr>
      <w:r w:rsidRPr="00996217">
        <w:rPr>
          <w:rFonts w:ascii="SimSun" w:eastAsia="SimSun" w:hAnsi="SimSun" w:hint="eastAsia"/>
        </w:rPr>
        <w:t>一、采购模式（兄弟科技）</w:t>
      </w:r>
    </w:p>
    <w:p w14:paraId="5B40C088" w14:textId="77777777" w:rsidR="005F2269" w:rsidRDefault="005F2269" w:rsidP="005F2269">
      <w:pPr>
        <w:pStyle w:val="Q"/>
        <w:ind w:firstLine="480"/>
        <w:rPr>
          <w:rFonts w:ascii="Times" w:cs="Times"/>
        </w:rPr>
      </w:pPr>
      <w:r>
        <w:rPr>
          <w:rFonts w:hint="eastAsia"/>
        </w:rPr>
        <w:lastRenderedPageBreak/>
        <w:t>公司高度重视采购管理，建立了一整套供应商评估体系。公司的采购策略是以科学的市场预测和市场评估为核心，通过分析上下游供求关系变化，动态掌握原材料价格变动的主要趋势，同时，将市场变动趋势与供应商管理进行有机结合，以产品质量、价格、服务、供应保障等为要素，通过综合比较评估，选择合格供应商进行日常采购。通过采购策略的实施，公司实现了采购环节价值链的增值。首先，公司通过与国内外主要供应商建立良好的长期合作关系，在采购的同时可以获得优秀供应商提供的附加服务</w:t>
      </w:r>
      <w:r>
        <w:t>；</w:t>
      </w:r>
      <w:r>
        <w:rPr>
          <w:rFonts w:hint="eastAsia"/>
        </w:rPr>
        <w:t>其次，通过公司与供应商之间建立起来的信息共享机制，公司可以更加准确地把握市场变动趋势，并利用所掌握的市场波动信息及时调整采购节奏，使公司产品始终保持较强的成本优势。</w:t>
      </w:r>
    </w:p>
    <w:p w14:paraId="5E2705BC" w14:textId="77777777" w:rsidR="005F2269" w:rsidRPr="00A6498E" w:rsidRDefault="005F2269" w:rsidP="005F2269">
      <w:pPr>
        <w:pStyle w:val="Q"/>
        <w:ind w:firstLine="480"/>
        <w:rPr>
          <w:rFonts w:ascii="Times" w:cs="Times"/>
        </w:rPr>
      </w:pPr>
      <w:r>
        <w:rPr>
          <w:rFonts w:hint="eastAsia"/>
        </w:rPr>
        <w:t>目前公司已与多家实力雄厚、信誉良好的供应商建立了长期合作的战略伙伴关系，完全可以确保公司供应渠道的畅通、供应充足。</w:t>
      </w:r>
    </w:p>
    <w:p w14:paraId="1A13DF75" w14:textId="77777777" w:rsidR="005F2269" w:rsidRPr="00996217" w:rsidRDefault="005F2269" w:rsidP="00996217">
      <w:pPr>
        <w:pStyle w:val="Q0"/>
        <w:rPr>
          <w:rFonts w:ascii="SimSun" w:eastAsia="SimSun" w:hAnsi="SimSun" w:cs="Times"/>
        </w:rPr>
      </w:pPr>
      <w:r w:rsidRPr="00996217">
        <w:rPr>
          <w:rFonts w:ascii="SimSun" w:eastAsia="SimSun" w:hAnsi="SimSun" w:hint="eastAsia"/>
        </w:rPr>
        <w:t>一、采购模式（道道全）</w:t>
      </w:r>
    </w:p>
    <w:p w14:paraId="07703D09" w14:textId="77777777" w:rsidR="005F2269" w:rsidRDefault="005F2269" w:rsidP="005F2269">
      <w:pPr>
        <w:pStyle w:val="Q"/>
        <w:ind w:firstLine="480"/>
        <w:rPr>
          <w:rFonts w:ascii="Times" w:cs="Times"/>
        </w:rPr>
      </w:pPr>
      <w:r>
        <w:rPr>
          <w:rFonts w:hint="eastAsia"/>
        </w:rPr>
        <w:t>公司的原材料采购可以分为原料油采购和油菜籽采购两个部分。其中原料油采购主要包括菜籽原油、四级菜籽油、一级菜籽油、一级成品大豆油和一级成品玉米油</w:t>
      </w:r>
      <w:r>
        <w:t>；</w:t>
      </w:r>
      <w:r>
        <w:rPr>
          <w:rFonts w:hint="eastAsia"/>
        </w:rPr>
        <w:t>油菜籽主要是供给重庆子公司风味系列菜籽油初榨生产线的原料。</w:t>
      </w:r>
    </w:p>
    <w:p w14:paraId="77E23837" w14:textId="77777777" w:rsidR="005F2269" w:rsidRDefault="005F2269" w:rsidP="00996217">
      <w:pPr>
        <w:pStyle w:val="Q"/>
        <w:ind w:firstLine="480"/>
        <w:rPr>
          <w:rFonts w:ascii="Times" w:cs="Times"/>
        </w:rPr>
      </w:pPr>
      <w:r>
        <w:rPr>
          <w:rFonts w:eastAsia="Songti SC" w:hint="eastAsia"/>
        </w:rPr>
        <w:t>（一）</w:t>
      </w:r>
      <w:r>
        <w:rPr>
          <w:rFonts w:hint="eastAsia"/>
        </w:rPr>
        <w:t>原料油的采购模式</w:t>
      </w:r>
    </w:p>
    <w:p w14:paraId="3C938DCB" w14:textId="77777777" w:rsidR="005F2269" w:rsidRDefault="005F2269" w:rsidP="00996217">
      <w:pPr>
        <w:pStyle w:val="Q"/>
        <w:ind w:firstLine="480"/>
        <w:rPr>
          <w:rFonts w:ascii="Times" w:cs="Times"/>
        </w:rPr>
      </w:pPr>
      <w:r>
        <w:t>1.</w:t>
      </w:r>
      <w:r>
        <w:rPr>
          <w:rFonts w:hint="eastAsia"/>
        </w:rPr>
        <w:t>公司原料油采购流程</w:t>
      </w:r>
    </w:p>
    <w:p w14:paraId="03B3694F" w14:textId="77777777" w:rsidR="005F2269" w:rsidRDefault="005F2269" w:rsidP="005F2269">
      <w:pPr>
        <w:pStyle w:val="Q"/>
        <w:ind w:firstLine="480"/>
        <w:rPr>
          <w:rFonts w:ascii="Times" w:cs="Times"/>
        </w:rPr>
      </w:pPr>
      <w:r>
        <w:rPr>
          <w:rFonts w:hint="eastAsia"/>
        </w:rPr>
        <w:t>公司设立的生产指挥中心根据生产经营需求专门负责制定采购计划。采购计划的主要流程是</w:t>
      </w:r>
      <w:r>
        <w:t>：</w:t>
      </w:r>
      <w:r>
        <w:rPr>
          <w:rFonts w:hint="eastAsia"/>
        </w:rPr>
        <w:t>生产指挥中心提交采购要求，采购中心到市场询价、还价，确定价格后报送总经理审批，审批通过确定价格后由采购中心签订合同。合同的执行主要由采购中心完成。首先采购中心根据合同约定申报资金，经财务中心审核、总经理审批付款后即可安排运输公司提货。到货后，采购中心根据合同约定指标送检。质检部按送检指标对货物进行检测，若货物检测合格，采购中心办理入库及结算</w:t>
      </w:r>
      <w:r>
        <w:t>（</w:t>
      </w:r>
      <w:r>
        <w:rPr>
          <w:rFonts w:hint="eastAsia"/>
        </w:rPr>
        <w:t>若不合格，退货</w:t>
      </w:r>
      <w:r>
        <w:rPr>
          <w:rFonts w:ascii="Times New Roman" w:hAnsi="Times New Roman" w:cs="Times New Roman"/>
        </w:rPr>
        <w:t>/</w:t>
      </w:r>
      <w:r>
        <w:rPr>
          <w:rFonts w:hAnsi="Times New Roman" w:hint="eastAsia"/>
        </w:rPr>
        <w:t>折价处理</w:t>
      </w:r>
      <w:r>
        <w:rPr>
          <w:rFonts w:hAnsi="Times New Roman"/>
        </w:rPr>
        <w:t>）</w:t>
      </w:r>
    </w:p>
    <w:p w14:paraId="14DBB6E5" w14:textId="77777777" w:rsidR="005F2269" w:rsidRDefault="005F2269" w:rsidP="00996217">
      <w:pPr>
        <w:pStyle w:val="Q"/>
        <w:ind w:firstLine="480"/>
        <w:rPr>
          <w:rFonts w:ascii="Times" w:cs="Times"/>
        </w:rPr>
      </w:pPr>
      <w:r>
        <w:t>2.</w:t>
      </w:r>
      <w:r>
        <w:rPr>
          <w:rFonts w:hint="eastAsia"/>
        </w:rPr>
        <w:t>公司原料油采购渠道</w:t>
      </w:r>
    </w:p>
    <w:p w14:paraId="4C0435B3" w14:textId="77777777" w:rsidR="005F2269" w:rsidRDefault="005F2269" w:rsidP="005F2269">
      <w:pPr>
        <w:pStyle w:val="Q"/>
        <w:ind w:firstLine="480"/>
      </w:pPr>
      <w:r>
        <w:rPr>
          <w:rFonts w:hint="eastAsia"/>
        </w:rPr>
        <w:t>公司原料油采购来自两个渠道</w:t>
      </w:r>
      <w:r>
        <w:t>：</w:t>
      </w:r>
    </w:p>
    <w:p w14:paraId="588CEAF1" w14:textId="77777777" w:rsidR="005F2269" w:rsidRDefault="005F2269" w:rsidP="005F2269">
      <w:pPr>
        <w:pStyle w:val="Q"/>
        <w:ind w:firstLine="480"/>
        <w:rPr>
          <w:rFonts w:ascii="Times" w:cs="Times"/>
        </w:rPr>
      </w:pPr>
      <w:r>
        <w:rPr>
          <w:rFonts w:hint="eastAsia"/>
        </w:rPr>
        <w:t>国内市场采购</w:t>
      </w:r>
      <w:r>
        <w:t>：</w:t>
      </w:r>
      <w:r>
        <w:rPr>
          <w:rFonts w:hint="eastAsia"/>
        </w:rPr>
        <w:t>采购中心接到采购计划后，询得</w:t>
      </w:r>
      <w:r>
        <w:rPr>
          <w:rFonts w:ascii="Times New Roman" w:cs="Times New Roman"/>
        </w:rPr>
        <w:t>3</w:t>
      </w:r>
      <w:r>
        <w:rPr>
          <w:rFonts w:hint="eastAsia"/>
        </w:rPr>
        <w:t>家以上国内供应商的价格，再综合考虑物流成本、物流时间、供货时间等因素，从而进行还价，最终报送总经理审批，审批同意再实施采购、签订合同</w:t>
      </w:r>
      <w:r>
        <w:t>；</w:t>
      </w:r>
    </w:p>
    <w:p w14:paraId="311E145D" w14:textId="77777777" w:rsidR="005F2269" w:rsidRDefault="005F2269" w:rsidP="005F2269">
      <w:pPr>
        <w:pStyle w:val="Q"/>
        <w:ind w:firstLine="480"/>
        <w:rPr>
          <w:rFonts w:ascii="Times" w:cs="Times"/>
        </w:rPr>
      </w:pPr>
      <w:r>
        <w:rPr>
          <w:rFonts w:hint="eastAsia"/>
        </w:rPr>
        <w:t>国际市场进口</w:t>
      </w:r>
      <w:r>
        <w:t>：</w:t>
      </w:r>
      <w:r>
        <w:rPr>
          <w:rFonts w:hint="eastAsia"/>
        </w:rPr>
        <w:t>对比国内市场价格，如果日常询盘低于国内市场报价，采购中心将进行还盘，报送总经理审批后定盘，才可实施进口，通常签订远期采购合同</w:t>
      </w:r>
      <w:r>
        <w:t>（</w:t>
      </w:r>
      <w:r>
        <w:rPr>
          <w:rFonts w:hint="eastAsia"/>
        </w:rPr>
        <w:t>开立信用证</w:t>
      </w:r>
      <w:r>
        <w:t>）</w:t>
      </w:r>
      <w:r>
        <w:rPr>
          <w:rFonts w:hint="eastAsia"/>
        </w:rPr>
        <w:t>。</w:t>
      </w:r>
    </w:p>
    <w:p w14:paraId="6A001471" w14:textId="77777777" w:rsidR="005F2269" w:rsidRDefault="005F2269" w:rsidP="005F2269">
      <w:pPr>
        <w:pStyle w:val="Q"/>
        <w:ind w:firstLine="480"/>
        <w:rPr>
          <w:rFonts w:ascii="Times" w:cs="Times"/>
        </w:rPr>
      </w:pPr>
      <w:r>
        <w:rPr>
          <w:rFonts w:hint="eastAsia"/>
        </w:rPr>
        <w:t>报告期内，菜籽油主要采购自国内市场，公司进口的原料油主要为菜籽原油，菜籽油国内、国外市场采购比例如下</w:t>
      </w:r>
      <w:r>
        <w:t>：</w:t>
      </w:r>
    </w:p>
    <w:p w14:paraId="201D1908" w14:textId="77777777" w:rsidR="005F2269" w:rsidRPr="00996217" w:rsidRDefault="005F2269" w:rsidP="005F2269">
      <w:pPr>
        <w:pStyle w:val="Q0"/>
        <w:rPr>
          <w:rFonts w:ascii="SimSun" w:eastAsia="SimSun" w:hAnsi="SimSun"/>
        </w:rPr>
      </w:pPr>
      <w:r w:rsidRPr="00996217">
        <w:rPr>
          <w:rFonts w:ascii="SimSun" w:eastAsia="SimSun" w:hAnsi="SimSun"/>
          <w:noProof/>
        </w:rPr>
        <w:drawing>
          <wp:inline distT="0" distB="0" distL="0" distR="0" wp14:anchorId="6EE6E4F8" wp14:editId="2AEAE14D">
            <wp:extent cx="5486400" cy="11099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486400" cy="1109980"/>
                    </a:xfrm>
                    <a:prstGeom prst="rect">
                      <a:avLst/>
                    </a:prstGeom>
                  </pic:spPr>
                </pic:pic>
              </a:graphicData>
            </a:graphic>
          </wp:inline>
        </w:drawing>
      </w:r>
    </w:p>
    <w:p w14:paraId="1756038D" w14:textId="77777777" w:rsidR="005F2269" w:rsidRDefault="005F2269" w:rsidP="005F2269">
      <w:pPr>
        <w:pStyle w:val="Q"/>
        <w:ind w:firstLine="480"/>
        <w:rPr>
          <w:rFonts w:ascii="Times" w:cs="Times"/>
        </w:rPr>
      </w:pPr>
      <w:r>
        <w:rPr>
          <w:rFonts w:ascii="Times New Roman" w:cs="Times New Roman"/>
        </w:rPr>
        <w:t>A</w:t>
      </w:r>
      <w:r>
        <w:rPr>
          <w:rFonts w:hint="eastAsia"/>
        </w:rPr>
        <w:t>、菜籽原油、四级菜油国内采购价格与市场价格的比较分析</w:t>
      </w:r>
    </w:p>
    <w:p w14:paraId="59D3022D" w14:textId="77777777" w:rsidR="005F2269" w:rsidRPr="00996217" w:rsidRDefault="005F2269" w:rsidP="005F2269">
      <w:pPr>
        <w:pStyle w:val="Q0"/>
        <w:rPr>
          <w:rFonts w:ascii="SimSun" w:eastAsia="SimSun" w:hAnsi="SimSun"/>
        </w:rPr>
      </w:pPr>
      <w:r w:rsidRPr="00996217">
        <w:rPr>
          <w:rFonts w:ascii="SimSun" w:eastAsia="SimSun" w:hAnsi="SimSun"/>
          <w:noProof/>
        </w:rPr>
        <w:drawing>
          <wp:inline distT="0" distB="0" distL="0" distR="0" wp14:anchorId="0FD20D55" wp14:editId="08563EDD">
            <wp:extent cx="5486400" cy="172339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86400" cy="1723390"/>
                    </a:xfrm>
                    <a:prstGeom prst="rect">
                      <a:avLst/>
                    </a:prstGeom>
                  </pic:spPr>
                </pic:pic>
              </a:graphicData>
            </a:graphic>
          </wp:inline>
        </w:drawing>
      </w:r>
    </w:p>
    <w:p w14:paraId="0F075CE8" w14:textId="77777777" w:rsidR="005F2269" w:rsidRDefault="005F2269" w:rsidP="005F2269">
      <w:pPr>
        <w:pStyle w:val="Q"/>
        <w:ind w:firstLine="480"/>
      </w:pPr>
      <w:r>
        <w:rPr>
          <w:rFonts w:hint="eastAsia"/>
        </w:rPr>
        <w:t>报告期内，公司菜籽原油、四级菜籽油采购均价与国内市场四级菜籽油平均价格基本保持一致。</w:t>
      </w:r>
    </w:p>
    <w:p w14:paraId="2883DA9E" w14:textId="77777777" w:rsidR="005F2269" w:rsidRDefault="005F2269" w:rsidP="005F2269">
      <w:pPr>
        <w:pStyle w:val="Q"/>
        <w:ind w:firstLine="480"/>
        <w:rPr>
          <w:rFonts w:ascii="Times" w:cs="Times"/>
        </w:rPr>
      </w:pPr>
      <w:r>
        <w:rPr>
          <w:rFonts w:ascii="Times New Roman" w:cs="Times New Roman"/>
        </w:rPr>
        <w:t>B</w:t>
      </w:r>
      <w:r>
        <w:rPr>
          <w:rFonts w:hint="eastAsia"/>
        </w:rPr>
        <w:t>、菜籽原油进口价格与市场价格的比较分析</w:t>
      </w:r>
    </w:p>
    <w:p w14:paraId="6566AAED" w14:textId="77777777" w:rsidR="005F2269" w:rsidRPr="00996217" w:rsidRDefault="005F2269" w:rsidP="005F2269">
      <w:pPr>
        <w:pStyle w:val="Q0"/>
        <w:rPr>
          <w:rFonts w:ascii="SimSun" w:eastAsia="SimSun" w:hAnsi="SimSun"/>
        </w:rPr>
      </w:pPr>
      <w:r w:rsidRPr="00996217">
        <w:rPr>
          <w:rFonts w:ascii="SimSun" w:eastAsia="SimSun" w:hAnsi="SimSun"/>
          <w:noProof/>
        </w:rPr>
        <w:drawing>
          <wp:inline distT="0" distB="0" distL="0" distR="0" wp14:anchorId="6FB6549C" wp14:editId="40D8EAF2">
            <wp:extent cx="5486400" cy="8928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6400" cy="892810"/>
                    </a:xfrm>
                    <a:prstGeom prst="rect">
                      <a:avLst/>
                    </a:prstGeom>
                  </pic:spPr>
                </pic:pic>
              </a:graphicData>
            </a:graphic>
          </wp:inline>
        </w:drawing>
      </w:r>
    </w:p>
    <w:p w14:paraId="2EB82389" w14:textId="77777777" w:rsidR="005F2269" w:rsidRDefault="005F2269" w:rsidP="005F2269">
      <w:pPr>
        <w:pStyle w:val="Q"/>
        <w:ind w:firstLine="480"/>
        <w:rPr>
          <w:rFonts w:ascii="Times" w:cs="Times"/>
        </w:rPr>
      </w:pPr>
      <w:r>
        <w:rPr>
          <w:rFonts w:hint="eastAsia"/>
        </w:rPr>
        <w:t>报告期内，公司菜籽原油主要供应商为富昌国际有限公司、托福国际、嘉吉国际有限公司、嘉吉澳大利亚有限公司等。菜籽原油国外市场没有统一的期货交易价格，公司在确定进口价格时综合考虑了国内现货、期货市场价格</w:t>
      </w:r>
      <w:r>
        <w:t>（</w:t>
      </w:r>
      <w:r>
        <w:rPr>
          <w:rFonts w:hint="eastAsia"/>
        </w:rPr>
        <w:t>与合同约定的交货期限一致</w:t>
      </w:r>
      <w:r>
        <w:t>）</w:t>
      </w:r>
      <w:r>
        <w:rPr>
          <w:rFonts w:hint="eastAsia"/>
        </w:rPr>
        <w:t>及进口价格，择优选取报价。</w:t>
      </w:r>
    </w:p>
    <w:p w14:paraId="693805A6" w14:textId="77777777" w:rsidR="005F2269" w:rsidRDefault="005F2269" w:rsidP="00996217">
      <w:pPr>
        <w:pStyle w:val="Q"/>
        <w:ind w:firstLine="480"/>
      </w:pPr>
      <w:r>
        <w:t>（</w:t>
      </w:r>
      <w:r>
        <w:rPr>
          <w:rFonts w:hint="eastAsia"/>
        </w:rPr>
        <w:t>二</w:t>
      </w:r>
      <w:r>
        <w:t>）</w:t>
      </w:r>
      <w:r>
        <w:rPr>
          <w:rFonts w:hint="eastAsia"/>
        </w:rPr>
        <w:t>油菜籽的采购模式</w:t>
      </w:r>
    </w:p>
    <w:p w14:paraId="253DAB11" w14:textId="77777777" w:rsidR="005F2269" w:rsidRDefault="005F2269" w:rsidP="00996217">
      <w:pPr>
        <w:pStyle w:val="Q"/>
        <w:ind w:firstLine="480"/>
      </w:pPr>
      <w:r>
        <w:rPr>
          <w:rFonts w:hint="eastAsia"/>
        </w:rPr>
        <w:t>重庆子公司油菜籽采购的具体流程和内控情况如下</w:t>
      </w:r>
      <w:r>
        <w:t>：</w:t>
      </w:r>
    </w:p>
    <w:p w14:paraId="49D86505" w14:textId="77777777" w:rsidR="005F2269" w:rsidRDefault="005F2269" w:rsidP="00996217">
      <w:pPr>
        <w:pStyle w:val="Q"/>
        <w:ind w:firstLine="480"/>
        <w:rPr>
          <w:rFonts w:ascii="Times" w:cs="Times"/>
        </w:rPr>
      </w:pPr>
      <w:r>
        <w:t>1</w:t>
      </w:r>
      <w:r>
        <w:rPr>
          <w:rFonts w:hint="eastAsia"/>
        </w:rPr>
        <w:t>.</w:t>
      </w:r>
      <w:r>
        <w:rPr>
          <w:rFonts w:hint="eastAsia"/>
        </w:rPr>
        <w:t>重庆子公司油菜籽采购流程</w:t>
      </w:r>
    </w:p>
    <w:p w14:paraId="0DA8535A" w14:textId="77777777" w:rsidR="005F2269" w:rsidRDefault="005F2269" w:rsidP="005F2269">
      <w:pPr>
        <w:pStyle w:val="Q"/>
        <w:ind w:firstLine="480"/>
        <w:rPr>
          <w:rFonts w:ascii="Times" w:cs="Times"/>
        </w:rPr>
      </w:pPr>
      <w:r>
        <w:rPr>
          <w:rFonts w:hint="eastAsia"/>
        </w:rPr>
        <w:t>重庆子公司在原材料上市前，对各原材料主产区的种植面积、品种和单产进行统计，并结合当年气候变化情况，合理预计当年度原材料总产量</w:t>
      </w:r>
      <w:r>
        <w:t>；</w:t>
      </w:r>
      <w:r>
        <w:rPr>
          <w:rFonts w:hint="eastAsia"/>
        </w:rPr>
        <w:t>然后与上年总产量进行比较分析，结合当年的产品库存情况、上年度原材料价格、以往原材料价格走势的经验、市场的供需关系等，对当年原材料行情做出合理预测。</w:t>
      </w:r>
    </w:p>
    <w:p w14:paraId="0D9251B4" w14:textId="77777777" w:rsidR="005F2269" w:rsidRDefault="005F2269" w:rsidP="005F2269">
      <w:pPr>
        <w:pStyle w:val="Q"/>
        <w:ind w:firstLine="480"/>
        <w:rPr>
          <w:rFonts w:ascii="Times" w:cs="Times"/>
        </w:rPr>
      </w:pPr>
      <w:r>
        <w:rPr>
          <w:rFonts w:hint="eastAsia"/>
        </w:rPr>
        <w:t>重庆子公司业务部根据市场行情以及实际需要量，制订合理的挂牌收购政</w:t>
      </w:r>
    </w:p>
    <w:p w14:paraId="41552E19" w14:textId="77777777" w:rsidR="005F2269" w:rsidRDefault="005F2269" w:rsidP="005F2269">
      <w:pPr>
        <w:pStyle w:val="Q"/>
        <w:ind w:firstLine="480"/>
        <w:rPr>
          <w:rFonts w:ascii="Times" w:cs="Times"/>
        </w:rPr>
      </w:pPr>
      <w:r>
        <w:rPr>
          <w:rFonts w:hint="eastAsia"/>
        </w:rPr>
        <w:t>策，包括价格、质量标准、奖扣标准、拒收标准、开始执行日期等内容。经由重庆子公司同意后，张榜公布，并通报给农户，由农户自行组织货源到重庆子公司交售。油菜籽到厂，重庆子公司按以下流程办理</w:t>
      </w:r>
      <w:r>
        <w:t>：</w:t>
      </w:r>
      <w:r>
        <w:rPr>
          <w:rFonts w:hint="eastAsia"/>
        </w:rPr>
        <w:t>车辆到厂→门卫登记→品控初检→初检合格→开单给地磅→车辆过磅→入库卸货并全程抽样→卸空结算→车辆出厂。</w:t>
      </w:r>
    </w:p>
    <w:p w14:paraId="7BD64866" w14:textId="77777777" w:rsidR="005F2269" w:rsidRDefault="005F2269" w:rsidP="00996217">
      <w:pPr>
        <w:pStyle w:val="Q"/>
        <w:ind w:firstLine="480"/>
      </w:pPr>
      <w:r>
        <w:rPr>
          <w:rFonts w:hint="eastAsia"/>
        </w:rPr>
        <w:t>2.</w:t>
      </w:r>
      <w:r>
        <w:rPr>
          <w:rFonts w:hint="eastAsia"/>
        </w:rPr>
        <w:t>重庆子公司油菜籽采购结算模式</w:t>
      </w:r>
    </w:p>
    <w:p w14:paraId="66A470A8" w14:textId="77777777" w:rsidR="005F2269" w:rsidRDefault="005F2269" w:rsidP="005F2269">
      <w:pPr>
        <w:pStyle w:val="Q"/>
        <w:ind w:firstLine="480"/>
        <w:rPr>
          <w:rFonts w:ascii="Times" w:cs="Times"/>
        </w:rPr>
      </w:pPr>
      <w:r>
        <w:rPr>
          <w:rFonts w:hint="eastAsia"/>
        </w:rPr>
        <w:t>根据农户实际需求，重庆子公司的油菜籽收购采用银行转账及现金结算方式。油菜籽卸货入库完毕，重庆子公司财务部根据质检单</w:t>
      </w:r>
      <w:r>
        <w:t>（</w:t>
      </w:r>
      <w:r>
        <w:rPr>
          <w:rFonts w:hint="eastAsia"/>
        </w:rPr>
        <w:t>菜籽收购流程票证单</w:t>
      </w:r>
      <w:r>
        <w:t>）</w:t>
      </w:r>
      <w:r>
        <w:rPr>
          <w:rFonts w:hint="eastAsia"/>
        </w:rPr>
        <w:t>、地磅单，入库单，及挂牌收购政策进行结算，在农户签字确认后，重庆子公司付给农户现金或银行转账并开具农产品收购发票，单车结算结束。</w:t>
      </w:r>
    </w:p>
    <w:p w14:paraId="4D82C3C2" w14:textId="77777777" w:rsidR="005F2269" w:rsidRDefault="005F2269" w:rsidP="005F2269">
      <w:pPr>
        <w:pStyle w:val="Q"/>
        <w:ind w:firstLine="480"/>
        <w:rPr>
          <w:rFonts w:ascii="Times" w:cs="Times"/>
        </w:rPr>
      </w:pPr>
      <w:r>
        <w:rPr>
          <w:rFonts w:hint="eastAsia"/>
        </w:rPr>
        <w:t>重庆子公司对现金收购油菜籽建立了严格的内部控制措施。重庆子公司向农户采购原材料均在厂区内进行。质检部门人员对原材料的质量进行检测，之后进行称重并开具菜籽收购流程票证单，注明油菜籽皮重、净重、单价、供货人姓名、身份证号、车船号、菜籽质量主要指标</w:t>
      </w:r>
      <w:r>
        <w:t>（</w:t>
      </w:r>
      <w:r>
        <w:rPr>
          <w:rFonts w:hint="eastAsia"/>
        </w:rPr>
        <w:t>水份、杂质、含油等</w:t>
      </w:r>
      <w:r>
        <w:t>）</w:t>
      </w:r>
      <w:r>
        <w:rPr>
          <w:rFonts w:hint="eastAsia"/>
        </w:rPr>
        <w:t>、结算金额等，分别由质检员、货主、司磅员、点包员、保管员、结算员、出纳签字，一式五联，顺序编号。财务人员根据收购流程票证单、入库单、地磅单和农户身份证开具收购发票并支付现金，同时要求农户在油菜籽收购流程票证单上及农产品收购统一发票上签字确认。</w:t>
      </w:r>
    </w:p>
    <w:p w14:paraId="2C9CC471" w14:textId="77777777" w:rsidR="005F2269" w:rsidRDefault="005F2269" w:rsidP="005F2269">
      <w:pPr>
        <w:pStyle w:val="Q"/>
        <w:ind w:firstLine="480"/>
        <w:rPr>
          <w:rFonts w:ascii="Times" w:cs="Times"/>
        </w:rPr>
      </w:pPr>
      <w:r>
        <w:rPr>
          <w:rFonts w:hint="eastAsia"/>
        </w:rPr>
        <w:t>质检部严格按照国家农作物质量标准及公司检验标准要求，对每一批到厂的原材料进行严格的质量检测，并建立完整的记录，保证质量控制的可追溯性。</w:t>
      </w:r>
    </w:p>
    <w:p w14:paraId="1528EA29" w14:textId="77777777" w:rsidR="005F2269" w:rsidRDefault="005F2269" w:rsidP="005F2269">
      <w:pPr>
        <w:pStyle w:val="Q"/>
        <w:ind w:firstLine="480"/>
        <w:rPr>
          <w:rFonts w:ascii="Times" w:cs="Times"/>
        </w:rPr>
      </w:pPr>
      <w:r>
        <w:rPr>
          <w:rFonts w:hint="eastAsia"/>
        </w:rPr>
        <w:t>报告期内重庆子公司现金采购油菜籽的金额占比较小，具体情况如下表所示</w:t>
      </w:r>
      <w:r>
        <w:t>：</w:t>
      </w:r>
    </w:p>
    <w:p w14:paraId="5DABE8D4" w14:textId="77777777" w:rsidR="005F2269" w:rsidRPr="00996217" w:rsidRDefault="005F2269" w:rsidP="005F2269">
      <w:pPr>
        <w:pStyle w:val="Q0"/>
        <w:rPr>
          <w:rFonts w:ascii="SimSun" w:eastAsia="SimSun" w:hAnsi="SimSun"/>
        </w:rPr>
      </w:pPr>
      <w:r w:rsidRPr="00996217">
        <w:rPr>
          <w:rFonts w:ascii="SimSun" w:eastAsia="SimSun" w:hAnsi="SimSun"/>
          <w:noProof/>
        </w:rPr>
        <w:drawing>
          <wp:inline distT="0" distB="0" distL="0" distR="0" wp14:anchorId="5CBA0C92" wp14:editId="688121E4">
            <wp:extent cx="5486400" cy="131762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1317625"/>
                    </a:xfrm>
                    <a:prstGeom prst="rect">
                      <a:avLst/>
                    </a:prstGeom>
                  </pic:spPr>
                </pic:pic>
              </a:graphicData>
            </a:graphic>
          </wp:inline>
        </w:drawing>
      </w:r>
    </w:p>
    <w:p w14:paraId="2710073A" w14:textId="77777777" w:rsidR="005F2269" w:rsidRDefault="005F2269" w:rsidP="005F2269">
      <w:pPr>
        <w:pStyle w:val="Q"/>
        <w:ind w:firstLine="480"/>
        <w:rPr>
          <w:rFonts w:ascii="Times" w:cs="Times"/>
        </w:rPr>
      </w:pPr>
      <w:r>
        <w:rPr>
          <w:rFonts w:hint="eastAsia"/>
        </w:rPr>
        <w:t>经核查，保荐机构认为</w:t>
      </w:r>
      <w:r>
        <w:t>：</w:t>
      </w:r>
      <w:r>
        <w:rPr>
          <w:rFonts w:hint="eastAsia"/>
        </w:rPr>
        <w:t>重庆子公司虽在</w:t>
      </w:r>
      <w:r>
        <w:rPr>
          <w:rFonts w:ascii="Times New Roman" w:cs="Times New Roman"/>
        </w:rPr>
        <w:t>2014</w:t>
      </w:r>
      <w:r>
        <w:rPr>
          <w:rFonts w:hint="eastAsia"/>
        </w:rPr>
        <w:t>年存在现金采购油菜籽的情况，但鉴于重庆子公司已建立了有效的现金采购内部控制制度，且</w:t>
      </w:r>
      <w:r>
        <w:rPr>
          <w:rFonts w:ascii="Times New Roman" w:cs="Times New Roman"/>
        </w:rPr>
        <w:t>2015</w:t>
      </w:r>
      <w:r>
        <w:rPr>
          <w:rFonts w:hint="eastAsia"/>
        </w:rPr>
        <w:t>年至今，重庆子公司消除了现金采购的情况，相关内控制度合理有效。</w:t>
      </w:r>
    </w:p>
    <w:p w14:paraId="2CF1F95D" w14:textId="77777777" w:rsidR="005F2269" w:rsidRDefault="005F2269" w:rsidP="00996217">
      <w:pPr>
        <w:pStyle w:val="Q"/>
        <w:ind w:firstLine="480"/>
        <w:rPr>
          <w:rFonts w:ascii="Times" w:cs="Times"/>
        </w:rPr>
      </w:pPr>
      <w:r>
        <w:rPr>
          <w:rFonts w:hint="eastAsia"/>
        </w:rPr>
        <w:t>（三）菜籽原油采购套期保值业务</w:t>
      </w:r>
    </w:p>
    <w:p w14:paraId="59F82E97" w14:textId="77777777" w:rsidR="005F2269" w:rsidRDefault="005F2269" w:rsidP="005F2269">
      <w:pPr>
        <w:pStyle w:val="Q"/>
        <w:ind w:firstLine="480"/>
        <w:rPr>
          <w:rFonts w:ascii="Times" w:cs="Times"/>
        </w:rPr>
      </w:pPr>
      <w:r>
        <w:rPr>
          <w:rFonts w:hint="eastAsia"/>
        </w:rPr>
        <w:t>公司生产经营过程中所需的菜籽原油部分从国外进口，菜籽原油的采购、运输、加工及销售周期长，价格波动较大，需要采用衍生品交易以规避菜籽原油价格波动风险。公司期货交易计划是根据市场及实际经营情况制定，目的在于规避价格波动对经营效益的不利影响。公司严格按照期货套期保值制度的规定来安排计划、审批、指令下达、操作等环节并进行相应的管理。公司期货交易品种在郑州商品期货交易所和大连商品期货交易所交易，市场透明度大，成交活跃，成交价格和当日结算单价能充分反映期货的公允价值。</w:t>
      </w:r>
    </w:p>
    <w:p w14:paraId="21202D7A" w14:textId="77777777" w:rsidR="005F2269" w:rsidRDefault="005F2269" w:rsidP="005F2269">
      <w:pPr>
        <w:pStyle w:val="Q"/>
        <w:ind w:firstLine="480"/>
        <w:rPr>
          <w:rFonts w:ascii="Times" w:cs="Times"/>
        </w:rPr>
      </w:pPr>
      <w:r>
        <w:rPr>
          <w:rFonts w:hint="eastAsia"/>
        </w:rPr>
        <w:t>公司使用衍生金融工具</w:t>
      </w:r>
      <w:r>
        <w:t>（</w:t>
      </w:r>
      <w:r>
        <w:rPr>
          <w:rFonts w:hint="eastAsia"/>
        </w:rPr>
        <w:t>主要是远期商品合约</w:t>
      </w:r>
      <w:r>
        <w:t>）</w:t>
      </w:r>
      <w:r>
        <w:rPr>
          <w:rFonts w:hint="eastAsia"/>
        </w:rPr>
        <w:t>来对部分预期交易的价格风险进行套期。公司的政策是对冲预期交易价格风险</w:t>
      </w:r>
      <w:r>
        <w:t>（</w:t>
      </w:r>
      <w:r>
        <w:rPr>
          <w:rFonts w:hint="eastAsia"/>
        </w:rPr>
        <w:t>菜籽原油价格变动风险</w:t>
      </w:r>
      <w:r>
        <w:t>）</w:t>
      </w:r>
      <w:r>
        <w:rPr>
          <w:rFonts w:hint="eastAsia"/>
        </w:rPr>
        <w:t>，全年当判断有上涨风险时在期货市场上执行成本提前锁定的买入套保，并指定为现金流量套期。公允价值为正数的衍生金融工具确认为一项资产，公允价值为负数的确认为一项负债。</w:t>
      </w:r>
    </w:p>
    <w:p w14:paraId="6A7D53E5" w14:textId="77777777" w:rsidR="005F2269" w:rsidRDefault="005F2269" w:rsidP="005F2269">
      <w:pPr>
        <w:pStyle w:val="Q"/>
        <w:ind w:firstLine="480"/>
        <w:rPr>
          <w:rFonts w:ascii="Times" w:cs="Times"/>
        </w:rPr>
      </w:pPr>
      <w:r>
        <w:rPr>
          <w:rFonts w:hint="eastAsia"/>
        </w:rPr>
        <w:t>套期工具如符合套期会计条件之现金流量套期，涉及套期工具公允价值变动有效部分的利得或亏损先计入所有者权益，其后当预计交易发生时，计入当期损益。套期工具利得或损失中属于无效套期的部分，公允价值变动部分计入公允价值变动损益。</w:t>
      </w:r>
    </w:p>
    <w:p w14:paraId="65086955" w14:textId="77777777" w:rsidR="005F2269" w:rsidRDefault="005F2269" w:rsidP="005F2269">
      <w:pPr>
        <w:pStyle w:val="Q"/>
        <w:ind w:firstLine="480"/>
        <w:rPr>
          <w:rFonts w:ascii="Times" w:cs="Times"/>
        </w:rPr>
      </w:pPr>
      <w:r>
        <w:rPr>
          <w:rFonts w:hint="eastAsia"/>
        </w:rPr>
        <w:t>套期工具</w:t>
      </w:r>
      <w:r>
        <w:t>（</w:t>
      </w:r>
      <w:r>
        <w:rPr>
          <w:rFonts w:hint="eastAsia"/>
        </w:rPr>
        <w:t>远期商品合约</w:t>
      </w:r>
      <w:r>
        <w:t>）</w:t>
      </w:r>
      <w:r>
        <w:rPr>
          <w:rFonts w:hint="eastAsia"/>
        </w:rPr>
        <w:t>到期</w:t>
      </w:r>
      <w:r>
        <w:t>（</w:t>
      </w:r>
      <w:r>
        <w:rPr>
          <w:rFonts w:hint="eastAsia"/>
        </w:rPr>
        <w:t>平仓或交割</w:t>
      </w:r>
      <w:r>
        <w:t>）</w:t>
      </w:r>
      <w:r>
        <w:rPr>
          <w:rFonts w:hint="eastAsia"/>
        </w:rPr>
        <w:t>，高度有效部分到期形成的利得或亏损计入营业成本，无效套期部分形成的利得或亏损计入投资收益。</w:t>
      </w:r>
    </w:p>
    <w:p w14:paraId="0EBDC65C" w14:textId="77777777" w:rsidR="005F2269" w:rsidRDefault="005F2269" w:rsidP="005F2269">
      <w:pPr>
        <w:pStyle w:val="Q"/>
        <w:ind w:firstLine="480"/>
        <w:rPr>
          <w:rFonts w:ascii="Times" w:cs="Times"/>
        </w:rPr>
      </w:pPr>
      <w:r>
        <w:rPr>
          <w:rFonts w:hint="eastAsia"/>
        </w:rPr>
        <w:t>报告期各期末公司对套期有效性进行评价，评价方法采用比例分析法，期货市场盈亏金额与现货市场盈亏金额抵销结果比率没有超过</w:t>
      </w:r>
      <w:r>
        <w:rPr>
          <w:rFonts w:ascii="Times New Roman" w:hAnsi="Times New Roman" w:cs="Times New Roman"/>
        </w:rPr>
        <w:t>80%</w:t>
      </w:r>
      <w:r>
        <w:rPr>
          <w:rFonts w:hAnsi="Times New Roman" w:hint="eastAsia"/>
        </w:rPr>
        <w:t>至</w:t>
      </w:r>
      <w:r>
        <w:rPr>
          <w:rFonts w:ascii="Times New Roman" w:hAnsi="Times New Roman" w:cs="Times New Roman"/>
        </w:rPr>
        <w:t>125%</w:t>
      </w:r>
      <w:r>
        <w:rPr>
          <w:rFonts w:hAnsi="Times New Roman" w:hint="eastAsia"/>
        </w:rPr>
        <w:t>的范围，认定套期是高度有效。</w:t>
      </w:r>
    </w:p>
    <w:p w14:paraId="216F8127" w14:textId="77777777" w:rsidR="005F2269" w:rsidRDefault="005F2269" w:rsidP="005F2269">
      <w:pPr>
        <w:pStyle w:val="Q"/>
        <w:ind w:firstLine="480"/>
        <w:rPr>
          <w:rFonts w:ascii="Times" w:cs="Times"/>
        </w:rPr>
      </w:pPr>
      <w:r>
        <w:rPr>
          <w:rFonts w:hint="eastAsia"/>
        </w:rPr>
        <w:t>根据《期货交易管理条例》等相关法律、法规和规范性文件有关规定，公司作为依法设立且有效存续的公司法人，其在依法设立的期货交易场所依法进行期货交易，符合国家相关法律、法规的规定。</w:t>
      </w:r>
    </w:p>
    <w:p w14:paraId="4DBA84D1" w14:textId="77777777" w:rsidR="005F2269" w:rsidRDefault="005F2269" w:rsidP="00996217">
      <w:pPr>
        <w:pStyle w:val="Q"/>
        <w:ind w:firstLine="480"/>
      </w:pPr>
      <w:r>
        <w:t>1.</w:t>
      </w:r>
      <w:r>
        <w:rPr>
          <w:rFonts w:hint="eastAsia"/>
        </w:rPr>
        <w:t>公司开展套期保值业务的相关制度、原则、业务流程及相关内控制度</w:t>
      </w:r>
    </w:p>
    <w:p w14:paraId="078622FE" w14:textId="77777777" w:rsidR="005F2269" w:rsidRDefault="005F2269" w:rsidP="005F2269">
      <w:pPr>
        <w:pStyle w:val="Q"/>
        <w:ind w:firstLine="480"/>
        <w:rPr>
          <w:rFonts w:ascii="Times" w:cs="Times"/>
        </w:rPr>
      </w:pPr>
      <w:r>
        <w:rPr>
          <w:rFonts w:ascii="Times New Roman" w:cs="Times New Roman"/>
        </w:rPr>
        <w:t>1</w:t>
      </w:r>
      <w:r>
        <w:t>）</w:t>
      </w:r>
      <w:r>
        <w:rPr>
          <w:rFonts w:hint="eastAsia"/>
        </w:rPr>
        <w:t>公司开展套期保值业务的相关内控制度</w:t>
      </w:r>
    </w:p>
    <w:p w14:paraId="3FF90E50" w14:textId="77777777" w:rsidR="005F2269" w:rsidRDefault="005F2269" w:rsidP="005F2269">
      <w:pPr>
        <w:pStyle w:val="Q"/>
        <w:ind w:firstLine="480"/>
        <w:rPr>
          <w:rFonts w:ascii="Times" w:cs="Times"/>
        </w:rPr>
      </w:pPr>
      <w:r>
        <w:rPr>
          <w:rFonts w:hint="eastAsia"/>
        </w:rPr>
        <w:t>公司针对套期保值的风险控制，制定了《期货套期保值内部控制制度》和《期货套期保值管理办法及操作细则》，建立专门的期货业务领导小组，负责统筹期货套期保值工作。公司制定的《期货套期保值管理办法及操作细则》主要包括期货套期保值业务组织机构设置、授权申请和审批制度、风险管理制度、操作流程制度、保密制度、监督检查制度和应急处理预案制度。</w:t>
      </w:r>
    </w:p>
    <w:p w14:paraId="50A6FB10" w14:textId="77777777" w:rsidR="005F2269" w:rsidRDefault="005F2269" w:rsidP="005F2269">
      <w:pPr>
        <w:pStyle w:val="Q"/>
        <w:ind w:firstLine="480"/>
        <w:rPr>
          <w:rFonts w:ascii="Times" w:cs="Times"/>
        </w:rPr>
      </w:pPr>
      <w:r>
        <w:rPr>
          <w:rFonts w:ascii="Times New Roman" w:cs="Times New Roman"/>
        </w:rPr>
        <w:t>2</w:t>
      </w:r>
      <w:r>
        <w:t>）</w:t>
      </w:r>
      <w:r>
        <w:rPr>
          <w:rFonts w:hint="eastAsia"/>
        </w:rPr>
        <w:t>公司开展套期保值业务的相关原则</w:t>
      </w:r>
    </w:p>
    <w:p w14:paraId="30FA7326" w14:textId="77777777" w:rsidR="005F2269" w:rsidRDefault="005F2269" w:rsidP="005F2269">
      <w:pPr>
        <w:pStyle w:val="Q"/>
        <w:ind w:firstLine="480"/>
        <w:rPr>
          <w:rFonts w:ascii="Times" w:cs="Times"/>
        </w:rPr>
      </w:pPr>
      <w:r>
        <w:rPr>
          <w:rFonts w:ascii="Times New Roman" w:cs="Times New Roman"/>
        </w:rPr>
        <w:t>A</w:t>
      </w:r>
      <w:r>
        <w:rPr>
          <w:rFonts w:hint="eastAsia"/>
        </w:rPr>
        <w:t>、品种相同原则</w:t>
      </w:r>
      <w:r>
        <w:t>：</w:t>
      </w:r>
      <w:r>
        <w:rPr>
          <w:rFonts w:hint="eastAsia"/>
        </w:rPr>
        <w:t>进行套期保值操作时，所选择的期货品种与要进行套期保值的现货品种相同，最大程度地保证两者在现货市场和期货市场上价格走势基本一致。</w:t>
      </w:r>
    </w:p>
    <w:p w14:paraId="13204695" w14:textId="77777777" w:rsidR="005F2269" w:rsidRDefault="005F2269" w:rsidP="005F2269">
      <w:pPr>
        <w:pStyle w:val="Q"/>
        <w:ind w:firstLine="480"/>
        <w:rPr>
          <w:rFonts w:ascii="Times" w:cs="Times"/>
        </w:rPr>
      </w:pPr>
      <w:r>
        <w:rPr>
          <w:rFonts w:ascii="Times New Roman" w:cs="Times New Roman"/>
        </w:rPr>
        <w:t>B</w:t>
      </w:r>
      <w:r>
        <w:rPr>
          <w:rFonts w:hint="eastAsia"/>
        </w:rPr>
        <w:t>、月份相同或相近原则</w:t>
      </w:r>
      <w:r>
        <w:t>：</w:t>
      </w:r>
      <w:r>
        <w:rPr>
          <w:rFonts w:hint="eastAsia"/>
        </w:rPr>
        <w:t>进行套期保值操作时，所选用期货合约的交割月份与现货市场的计划交易时间尽可能一致或接近，在套期保值到期时期货价格与现货价格才会尽可能趋于一致。</w:t>
      </w:r>
    </w:p>
    <w:p w14:paraId="58408A6F" w14:textId="77777777" w:rsidR="005F2269" w:rsidRDefault="005F2269" w:rsidP="005F2269">
      <w:pPr>
        <w:pStyle w:val="Q"/>
        <w:ind w:firstLine="480"/>
        <w:rPr>
          <w:rFonts w:ascii="Times" w:cs="Times"/>
        </w:rPr>
      </w:pPr>
      <w:r>
        <w:rPr>
          <w:rFonts w:ascii="Times New Roman" w:cs="Times New Roman"/>
        </w:rPr>
        <w:t>C</w:t>
      </w:r>
      <w:r>
        <w:rPr>
          <w:rFonts w:hint="eastAsia"/>
        </w:rPr>
        <w:t>、方向相反原则</w:t>
      </w:r>
      <w:r>
        <w:t>：</w:t>
      </w:r>
      <w:r>
        <w:rPr>
          <w:rFonts w:hint="eastAsia"/>
        </w:rPr>
        <w:t>进行套期保值操作时，在现货市场和期货市场的买卖方向必须相反。</w:t>
      </w:r>
    </w:p>
    <w:p w14:paraId="3F0BA907" w14:textId="77777777" w:rsidR="005F2269" w:rsidRDefault="005F2269" w:rsidP="005F2269">
      <w:pPr>
        <w:pStyle w:val="Q"/>
        <w:ind w:firstLine="480"/>
        <w:rPr>
          <w:rFonts w:ascii="Times" w:cs="Times"/>
        </w:rPr>
      </w:pPr>
      <w:r>
        <w:rPr>
          <w:rFonts w:ascii="Times New Roman" w:cs="Times New Roman"/>
        </w:rPr>
        <w:t>D</w:t>
      </w:r>
      <w:r>
        <w:rPr>
          <w:rFonts w:hint="eastAsia"/>
        </w:rPr>
        <w:t>、不过量套保原则</w:t>
      </w:r>
      <w:r>
        <w:t>：</w:t>
      </w:r>
      <w:r>
        <w:rPr>
          <w:rFonts w:hint="eastAsia"/>
        </w:rPr>
        <w:t>进行套期保值操作时，所选用的期货合约的建仓数量</w:t>
      </w:r>
    </w:p>
    <w:p w14:paraId="3D60502E" w14:textId="77777777" w:rsidR="005F2269" w:rsidRDefault="005F2269" w:rsidP="005F2269">
      <w:pPr>
        <w:pStyle w:val="Q"/>
        <w:ind w:firstLine="480"/>
      </w:pPr>
      <w:r>
        <w:rPr>
          <w:rFonts w:hint="eastAsia"/>
        </w:rPr>
        <w:t>小于现货市场上要保值的商品数量，原则上不超过</w:t>
      </w:r>
      <w:r>
        <w:rPr>
          <w:rFonts w:ascii="Times New Roman" w:cs="Times New Roman"/>
        </w:rPr>
        <w:t>90%</w:t>
      </w:r>
      <w:r>
        <w:rPr>
          <w:rFonts w:hint="eastAsia"/>
        </w:rPr>
        <w:t>。</w:t>
      </w:r>
    </w:p>
    <w:p w14:paraId="32F0B7FF" w14:textId="77777777" w:rsidR="005F2269" w:rsidRDefault="005F2269" w:rsidP="005F2269">
      <w:pPr>
        <w:pStyle w:val="Q"/>
        <w:ind w:firstLine="480"/>
      </w:pPr>
      <w:r>
        <w:rPr>
          <w:rFonts w:ascii="Times New Roman" w:cs="Times New Roman"/>
        </w:rPr>
        <w:t>3</w:t>
      </w:r>
      <w:r>
        <w:t>）</w:t>
      </w:r>
      <w:r>
        <w:rPr>
          <w:rFonts w:hint="eastAsia"/>
        </w:rPr>
        <w:t>公司开展套期保值业务流程</w:t>
      </w:r>
    </w:p>
    <w:p w14:paraId="57CF8FD2" w14:textId="77777777" w:rsidR="005F2269" w:rsidRDefault="005F2269" w:rsidP="005F2269">
      <w:pPr>
        <w:pStyle w:val="Q"/>
        <w:ind w:firstLine="480"/>
        <w:rPr>
          <w:rFonts w:ascii="Times" w:cs="Times"/>
        </w:rPr>
      </w:pPr>
      <w:r>
        <w:rPr>
          <w:rFonts w:ascii="Times New Roman" w:cs="Times New Roman"/>
        </w:rPr>
        <w:t>A</w:t>
      </w:r>
      <w:r>
        <w:rPr>
          <w:rFonts w:hint="eastAsia"/>
        </w:rPr>
        <w:t>、买入套保操作流程</w:t>
      </w:r>
    </w:p>
    <w:p w14:paraId="50CD517E" w14:textId="77777777" w:rsidR="005F2269" w:rsidRPr="00996217" w:rsidRDefault="005F2269" w:rsidP="005F2269">
      <w:pPr>
        <w:pStyle w:val="Q0"/>
        <w:rPr>
          <w:rFonts w:ascii="SimSun" w:eastAsia="SimSun" w:hAnsi="SimSun"/>
        </w:rPr>
      </w:pPr>
      <w:r w:rsidRPr="00996217">
        <w:rPr>
          <w:rFonts w:ascii="SimSun" w:eastAsia="SimSun" w:hAnsi="SimSun"/>
          <w:noProof/>
        </w:rPr>
        <w:drawing>
          <wp:inline distT="0" distB="0" distL="0" distR="0" wp14:anchorId="3CFE1466" wp14:editId="7A616E75">
            <wp:extent cx="4456430" cy="4490720"/>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6430" cy="4490720"/>
                    </a:xfrm>
                    <a:prstGeom prst="rect">
                      <a:avLst/>
                    </a:prstGeom>
                    <a:noFill/>
                    <a:ln>
                      <a:noFill/>
                    </a:ln>
                  </pic:spPr>
                </pic:pic>
              </a:graphicData>
            </a:graphic>
          </wp:inline>
        </w:drawing>
      </w:r>
    </w:p>
    <w:p w14:paraId="6FBC1F52" w14:textId="77777777" w:rsidR="005F2269" w:rsidRDefault="005F2269" w:rsidP="005F2269"/>
    <w:p w14:paraId="1F0A70BF" w14:textId="77777777" w:rsidR="005F2269" w:rsidRDefault="005F2269" w:rsidP="005F2269">
      <w:pPr>
        <w:pStyle w:val="Q"/>
        <w:ind w:firstLine="480"/>
        <w:rPr>
          <w:rFonts w:ascii="Times" w:cs="Times"/>
        </w:rPr>
      </w:pPr>
      <w:r>
        <w:rPr>
          <w:rFonts w:ascii="Times New Roman" w:cs="Times New Roman"/>
        </w:rPr>
        <w:t>B</w:t>
      </w:r>
      <w:r>
        <w:rPr>
          <w:rFonts w:hint="eastAsia"/>
        </w:rPr>
        <w:t>、卖出套保操作流程</w:t>
      </w:r>
    </w:p>
    <w:p w14:paraId="6E940ED9" w14:textId="77777777" w:rsidR="005F2269" w:rsidRPr="00996217" w:rsidRDefault="005F2269" w:rsidP="005F2269">
      <w:pPr>
        <w:pStyle w:val="Q0"/>
        <w:rPr>
          <w:rFonts w:ascii="SimSun" w:eastAsia="SimSun" w:hAnsi="SimSun"/>
        </w:rPr>
      </w:pPr>
      <w:r w:rsidRPr="00996217">
        <w:rPr>
          <w:rFonts w:ascii="SimSun" w:eastAsia="SimSun" w:hAnsi="SimSun"/>
          <w:noProof/>
        </w:rPr>
        <w:drawing>
          <wp:inline distT="0" distB="0" distL="0" distR="0" wp14:anchorId="06D783CE" wp14:editId="14E82EB6">
            <wp:extent cx="4282440" cy="4954270"/>
            <wp:effectExtent l="0" t="0" r="1016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82440" cy="4954270"/>
                    </a:xfrm>
                    <a:prstGeom prst="rect">
                      <a:avLst/>
                    </a:prstGeom>
                    <a:noFill/>
                    <a:ln>
                      <a:noFill/>
                    </a:ln>
                  </pic:spPr>
                </pic:pic>
              </a:graphicData>
            </a:graphic>
          </wp:inline>
        </w:drawing>
      </w:r>
    </w:p>
    <w:p w14:paraId="410A9544" w14:textId="77777777" w:rsidR="005F2269" w:rsidRDefault="005F2269" w:rsidP="005F2269"/>
    <w:p w14:paraId="4E0D240C" w14:textId="77777777" w:rsidR="005F2269" w:rsidRDefault="005F2269" w:rsidP="005F2269">
      <w:pPr>
        <w:pStyle w:val="Q"/>
        <w:ind w:firstLine="480"/>
        <w:rPr>
          <w:rFonts w:ascii="Times" w:cs="Times"/>
        </w:rPr>
      </w:pPr>
      <w:r>
        <w:rPr>
          <w:rFonts w:ascii="Times New Roman" w:cs="Times New Roman"/>
        </w:rPr>
        <w:t>C</w:t>
      </w:r>
      <w:r>
        <w:rPr>
          <w:rFonts w:hint="eastAsia"/>
        </w:rPr>
        <w:t>、中包装套保操作流程</w:t>
      </w:r>
    </w:p>
    <w:p w14:paraId="692CD219" w14:textId="77777777" w:rsidR="005F2269" w:rsidRPr="00996217" w:rsidRDefault="005F2269" w:rsidP="005F2269">
      <w:pPr>
        <w:pStyle w:val="Q0"/>
        <w:rPr>
          <w:rFonts w:ascii="SimSun" w:eastAsia="SimSun" w:hAnsi="SimSun"/>
        </w:rPr>
      </w:pPr>
      <w:r w:rsidRPr="00996217">
        <w:rPr>
          <w:rFonts w:ascii="SimSun" w:eastAsia="SimSun" w:hAnsi="SimSun"/>
          <w:noProof/>
        </w:rPr>
        <w:drawing>
          <wp:inline distT="0" distB="0" distL="0" distR="0" wp14:anchorId="2A54AA6D" wp14:editId="0D1AD4D1">
            <wp:extent cx="3981450" cy="4213225"/>
            <wp:effectExtent l="0" t="0" r="635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81450" cy="4213225"/>
                    </a:xfrm>
                    <a:prstGeom prst="rect">
                      <a:avLst/>
                    </a:prstGeom>
                    <a:noFill/>
                    <a:ln>
                      <a:noFill/>
                    </a:ln>
                  </pic:spPr>
                </pic:pic>
              </a:graphicData>
            </a:graphic>
          </wp:inline>
        </w:drawing>
      </w:r>
    </w:p>
    <w:p w14:paraId="7784FEF1" w14:textId="77777777" w:rsidR="005F2269" w:rsidRDefault="005F2269" w:rsidP="005F2269"/>
    <w:p w14:paraId="4435590A" w14:textId="77777777" w:rsidR="005F2269" w:rsidRDefault="005F2269" w:rsidP="005F2269">
      <w:pPr>
        <w:pStyle w:val="Q"/>
        <w:ind w:firstLine="480"/>
        <w:rPr>
          <w:rFonts w:ascii="Times" w:cs="Times"/>
        </w:rPr>
      </w:pPr>
      <w:r>
        <w:t>D</w:t>
      </w:r>
      <w:r>
        <w:rPr>
          <w:rFonts w:hint="eastAsia"/>
        </w:rPr>
        <w:t>、贸易油销售套保操作流程</w:t>
      </w:r>
    </w:p>
    <w:p w14:paraId="4DA5A747" w14:textId="77777777" w:rsidR="005F2269" w:rsidRPr="00996217" w:rsidRDefault="005F2269" w:rsidP="005F2269">
      <w:pPr>
        <w:pStyle w:val="Q0"/>
        <w:rPr>
          <w:rFonts w:ascii="SimSun" w:eastAsia="SimSun" w:hAnsi="SimSun"/>
        </w:rPr>
      </w:pPr>
      <w:r w:rsidRPr="00996217">
        <w:rPr>
          <w:rFonts w:ascii="SimSun" w:eastAsia="SimSun" w:hAnsi="SimSun"/>
          <w:noProof/>
        </w:rPr>
        <w:drawing>
          <wp:inline distT="0" distB="0" distL="0" distR="0" wp14:anchorId="596318C3" wp14:editId="49B9CB94">
            <wp:extent cx="4213225" cy="3125470"/>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3225" cy="3125470"/>
                    </a:xfrm>
                    <a:prstGeom prst="rect">
                      <a:avLst/>
                    </a:prstGeom>
                    <a:noFill/>
                    <a:ln>
                      <a:noFill/>
                    </a:ln>
                  </pic:spPr>
                </pic:pic>
              </a:graphicData>
            </a:graphic>
          </wp:inline>
        </w:drawing>
      </w:r>
    </w:p>
    <w:p w14:paraId="670F360B" w14:textId="77777777" w:rsidR="005F2269" w:rsidRDefault="005F2269" w:rsidP="005F2269">
      <w:pPr>
        <w:pStyle w:val="Q1"/>
        <w:rPr>
          <w:rFonts w:eastAsia="Songti SC"/>
        </w:rPr>
      </w:pPr>
      <w:r>
        <w:rPr>
          <w:rFonts w:eastAsia="Songti SC" w:hint="eastAsia"/>
        </w:rPr>
        <w:t>2.</w:t>
      </w:r>
      <w:r>
        <w:rPr>
          <w:rFonts w:eastAsia="Songti SC" w:hint="eastAsia"/>
        </w:rPr>
        <w:t>公司开展套期保值业务遵守了套期保值原则</w:t>
      </w:r>
    </w:p>
    <w:p w14:paraId="4D992960" w14:textId="77777777" w:rsidR="005F2269" w:rsidRDefault="005F2269" w:rsidP="005F2269">
      <w:pPr>
        <w:pStyle w:val="Q"/>
        <w:ind w:firstLine="480"/>
        <w:rPr>
          <w:rFonts w:ascii="Times" w:cs="Times"/>
        </w:rPr>
      </w:pPr>
      <w:r>
        <w:rPr>
          <w:rFonts w:hint="eastAsia"/>
        </w:rPr>
        <w:t>在期货套期保值的实际操作中，报告期内公司严格遵守《期货套期保值内部控制制度》和《期货套期保值管理办法及操作细则》来展开期货套期保各项业务。</w:t>
      </w:r>
    </w:p>
    <w:p w14:paraId="07D51880" w14:textId="77777777" w:rsidR="005F2269" w:rsidRDefault="005F2269" w:rsidP="005F2269">
      <w:pPr>
        <w:pStyle w:val="Q1"/>
        <w:rPr>
          <w:rFonts w:ascii="Times" w:eastAsia="Songti SC" w:cs="Times"/>
        </w:rPr>
      </w:pPr>
      <w:r>
        <w:rPr>
          <w:rFonts w:eastAsia="Songti SC"/>
        </w:rPr>
        <w:t>3</w:t>
      </w:r>
      <w:r>
        <w:rPr>
          <w:rFonts w:eastAsia="Songti SC" w:hint="eastAsia"/>
        </w:rPr>
        <w:t>报告期各期末发行人持仓期货合约质押保证金与发行人的现货规模匹配情况</w:t>
      </w:r>
    </w:p>
    <w:p w14:paraId="1519AB10" w14:textId="77777777" w:rsidR="005F2269" w:rsidRPr="00996217" w:rsidRDefault="005F2269" w:rsidP="005F2269">
      <w:pPr>
        <w:pStyle w:val="Q0"/>
        <w:rPr>
          <w:rFonts w:ascii="SimSun" w:eastAsia="SimSun" w:hAnsi="SimSun"/>
        </w:rPr>
      </w:pPr>
      <w:r w:rsidRPr="00996217">
        <w:rPr>
          <w:rFonts w:ascii="SimSun" w:eastAsia="SimSun" w:hAnsi="SimSun"/>
          <w:noProof/>
        </w:rPr>
        <w:drawing>
          <wp:inline distT="0" distB="0" distL="0" distR="0" wp14:anchorId="77C3C554" wp14:editId="2C761C2E">
            <wp:extent cx="5486400" cy="22879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287905"/>
                    </a:xfrm>
                    <a:prstGeom prst="rect">
                      <a:avLst/>
                    </a:prstGeom>
                  </pic:spPr>
                </pic:pic>
              </a:graphicData>
            </a:graphic>
          </wp:inline>
        </w:drawing>
      </w:r>
    </w:p>
    <w:p w14:paraId="14C44002" w14:textId="77777777" w:rsidR="005F2269" w:rsidRDefault="005F2269" w:rsidP="005F2269">
      <w:pPr>
        <w:pStyle w:val="Q"/>
        <w:ind w:firstLine="480"/>
        <w:rPr>
          <w:rFonts w:ascii="Times" w:cs="Times"/>
        </w:rPr>
      </w:pPr>
      <w:r>
        <w:rPr>
          <w:rFonts w:hint="eastAsia"/>
        </w:rPr>
        <w:t>报告期各期末公司期货合约的持仓数量小于四个月现货需求规模，在行业内比较保守。</w:t>
      </w:r>
    </w:p>
    <w:p w14:paraId="47D8533C" w14:textId="77777777" w:rsidR="005F2269" w:rsidRDefault="005F2269" w:rsidP="005F2269">
      <w:pPr>
        <w:pStyle w:val="Q1"/>
        <w:rPr>
          <w:rFonts w:ascii="Times" w:eastAsia="Songti SC" w:cs="Times"/>
        </w:rPr>
      </w:pPr>
      <w:r>
        <w:rPr>
          <w:rFonts w:eastAsia="Songti SC"/>
        </w:rPr>
        <w:t>4</w:t>
      </w:r>
      <w:r>
        <w:rPr>
          <w:rFonts w:eastAsia="Songti SC" w:hint="eastAsia"/>
        </w:rPr>
        <w:t>套期保值的交易情况</w:t>
      </w:r>
    </w:p>
    <w:p w14:paraId="50FDFBB7" w14:textId="77777777" w:rsidR="005F2269" w:rsidRDefault="005F2269" w:rsidP="005F2269">
      <w:pPr>
        <w:pStyle w:val="Q"/>
        <w:ind w:firstLine="480"/>
        <w:rPr>
          <w:rFonts w:ascii="Times" w:cs="Times"/>
        </w:rPr>
      </w:pPr>
      <w:r>
        <w:rPr>
          <w:rFonts w:hint="eastAsia"/>
        </w:rPr>
        <w:t>公司套期保值可以分为有效套保和无效套保，报告期内套期保值的交易规模如下</w:t>
      </w:r>
      <w:r>
        <w:t>：</w:t>
      </w:r>
    </w:p>
    <w:p w14:paraId="3AAE69EE" w14:textId="77777777" w:rsidR="005F2269" w:rsidRPr="00996217" w:rsidRDefault="005F2269" w:rsidP="005F2269">
      <w:pPr>
        <w:pStyle w:val="Q0"/>
        <w:rPr>
          <w:rFonts w:ascii="SimSun" w:eastAsia="SimSun" w:hAnsi="SimSun"/>
        </w:rPr>
      </w:pPr>
      <w:r w:rsidRPr="00996217">
        <w:rPr>
          <w:rFonts w:ascii="SimSun" w:eastAsia="SimSun" w:hAnsi="SimSun"/>
          <w:noProof/>
        </w:rPr>
        <w:drawing>
          <wp:inline distT="0" distB="0" distL="0" distR="0" wp14:anchorId="4A23E382" wp14:editId="5DDBC10D">
            <wp:extent cx="5486400" cy="32308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230880"/>
                    </a:xfrm>
                    <a:prstGeom prst="rect">
                      <a:avLst/>
                    </a:prstGeom>
                  </pic:spPr>
                </pic:pic>
              </a:graphicData>
            </a:graphic>
          </wp:inline>
        </w:drawing>
      </w:r>
    </w:p>
    <w:p w14:paraId="5022B01E" w14:textId="77777777" w:rsidR="005F2269" w:rsidRDefault="005F2269" w:rsidP="005F2269">
      <w:pPr>
        <w:pStyle w:val="Q"/>
        <w:ind w:firstLine="480"/>
        <w:rPr>
          <w:rFonts w:ascii="Times" w:cs="Times"/>
        </w:rPr>
      </w:pPr>
      <w:r>
        <w:rPr>
          <w:rFonts w:hint="eastAsia"/>
        </w:rPr>
        <w:t>公司无效套保交易数量占比较高的原因是，公司菜籽原油的采购价格参考郑州商品交易所菜籽原油期货价格，菜籽原油价格波动较大。公司利用套保保值的好处在于，当预计未来价格上涨时提前在期货市场做买入套期保值以降低采购成本，当预计未来价格下跌时对所有已定下采购成本的库存包括在期货市场提前买入的头寸进行卖出套期保值。对买入套期保值来说，期货平仓盈亏和现货采购成本的增加或减少绝大部分可以对冲。对卖出套期保值来说，期货平仓盈亏和竞争对手在未来有可能调整包装油销售价格导致自身被动跟进引起的销售价格的涨跌绝大部分可以对冲。公司在套期保值的数量上在行业内是偏于保守的，套期保值比例低于中粮、益海嘉里和中储粮水平。</w:t>
      </w:r>
    </w:p>
    <w:p w14:paraId="5DCB54E0" w14:textId="77777777" w:rsidR="005F2269" w:rsidRDefault="005F2269" w:rsidP="005F2269">
      <w:pPr>
        <w:pStyle w:val="Q"/>
        <w:ind w:firstLine="480"/>
        <w:rPr>
          <w:rFonts w:ascii="Times" w:cs="Times"/>
        </w:rPr>
      </w:pPr>
      <w:r>
        <w:rPr>
          <w:rFonts w:hint="eastAsia"/>
        </w:rPr>
        <w:t>报告期内公司套期保值有效性评价及会计处理具体结果如下表</w:t>
      </w:r>
      <w:r>
        <w:t>：</w:t>
      </w:r>
    </w:p>
    <w:p w14:paraId="5C83F761" w14:textId="77777777" w:rsidR="005F2269" w:rsidRPr="00996217" w:rsidRDefault="005F2269" w:rsidP="005F2269">
      <w:pPr>
        <w:pStyle w:val="Q0"/>
        <w:rPr>
          <w:rFonts w:ascii="SimSun" w:eastAsia="SimSun" w:hAnsi="SimSun"/>
        </w:rPr>
      </w:pPr>
      <w:r w:rsidRPr="00996217">
        <w:rPr>
          <w:rFonts w:ascii="SimSun" w:eastAsia="SimSun" w:hAnsi="SimSun"/>
        </w:rPr>
        <w:tab/>
      </w:r>
      <w:r w:rsidRPr="00996217">
        <w:rPr>
          <w:rFonts w:ascii="SimSun" w:eastAsia="SimSun" w:hAnsi="SimSun"/>
          <w:noProof/>
        </w:rPr>
        <w:drawing>
          <wp:inline distT="0" distB="0" distL="0" distR="0" wp14:anchorId="5289ECDC" wp14:editId="1050854C">
            <wp:extent cx="5486400" cy="1803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1803400"/>
                    </a:xfrm>
                    <a:prstGeom prst="rect">
                      <a:avLst/>
                    </a:prstGeom>
                  </pic:spPr>
                </pic:pic>
              </a:graphicData>
            </a:graphic>
          </wp:inline>
        </w:drawing>
      </w:r>
    </w:p>
    <w:p w14:paraId="4DB6348E" w14:textId="77777777" w:rsidR="005F2269" w:rsidRDefault="005F2269" w:rsidP="005F2269">
      <w:pPr>
        <w:pStyle w:val="Q"/>
        <w:ind w:firstLine="480"/>
        <w:rPr>
          <w:rFonts w:ascii="Times" w:cs="Times"/>
        </w:rPr>
      </w:pPr>
      <w:r>
        <w:rPr>
          <w:rFonts w:hint="eastAsia"/>
        </w:rPr>
        <w:t>报告期内有效套期保值对毛利率的影响金额</w:t>
      </w:r>
    </w:p>
    <w:p w14:paraId="620B1023" w14:textId="77777777" w:rsidR="005F2269" w:rsidRPr="00996217" w:rsidRDefault="005F2269" w:rsidP="005F2269">
      <w:pPr>
        <w:pStyle w:val="Q0"/>
        <w:rPr>
          <w:rFonts w:ascii="SimSun" w:eastAsia="SimSun" w:hAnsi="SimSun"/>
        </w:rPr>
      </w:pPr>
      <w:r w:rsidRPr="00996217">
        <w:rPr>
          <w:rFonts w:ascii="SimSun" w:eastAsia="SimSun" w:hAnsi="SimSun"/>
          <w:noProof/>
        </w:rPr>
        <w:drawing>
          <wp:inline distT="0" distB="0" distL="0" distR="0" wp14:anchorId="7C16721F" wp14:editId="04251457">
            <wp:extent cx="5486400" cy="1358900"/>
            <wp:effectExtent l="0" t="0" r="0" b="127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1358900"/>
                    </a:xfrm>
                    <a:prstGeom prst="rect">
                      <a:avLst/>
                    </a:prstGeom>
                  </pic:spPr>
                </pic:pic>
              </a:graphicData>
            </a:graphic>
          </wp:inline>
        </w:drawing>
      </w:r>
    </w:p>
    <w:p w14:paraId="5D7705C6" w14:textId="77777777" w:rsidR="005F2269" w:rsidRDefault="005F2269" w:rsidP="005F2269">
      <w:pPr>
        <w:pStyle w:val="Q"/>
        <w:ind w:firstLine="480"/>
        <w:rPr>
          <w:rFonts w:ascii="Times" w:cs="Times"/>
        </w:rPr>
      </w:pPr>
      <w:r>
        <w:rPr>
          <w:rFonts w:ascii="Times New Roman" w:cs="Times New Roman"/>
        </w:rPr>
        <w:t>2014</w:t>
      </w:r>
      <w:r>
        <w:rPr>
          <w:rFonts w:hint="eastAsia"/>
        </w:rPr>
        <w:t>年和</w:t>
      </w:r>
      <w:r>
        <w:rPr>
          <w:rFonts w:ascii="Times New Roman" w:cs="Times New Roman"/>
        </w:rPr>
        <w:t>2015</w:t>
      </w:r>
      <w:r>
        <w:rPr>
          <w:rFonts w:hint="eastAsia"/>
        </w:rPr>
        <w:t>年，有效套期保值平仓调增营业成本的金额分别为</w:t>
      </w:r>
      <w:r>
        <w:rPr>
          <w:rFonts w:ascii="Times New Roman" w:cs="Times New Roman"/>
        </w:rPr>
        <w:t>2,645.22</w:t>
      </w:r>
      <w:r>
        <w:rPr>
          <w:rFonts w:hint="eastAsia"/>
        </w:rPr>
        <w:t>万元和</w:t>
      </w:r>
      <w:r>
        <w:rPr>
          <w:rFonts w:ascii="Times New Roman" w:cs="Times New Roman"/>
        </w:rPr>
        <w:t>1,541.31</w:t>
      </w:r>
      <w:r>
        <w:rPr>
          <w:rFonts w:hint="eastAsia"/>
        </w:rPr>
        <w:t>万元，使得毛利率分别下降</w:t>
      </w:r>
      <w:r>
        <w:rPr>
          <w:rFonts w:ascii="Times New Roman" w:cs="Times New Roman"/>
        </w:rPr>
        <w:t>1.30%</w:t>
      </w:r>
      <w:r>
        <w:rPr>
          <w:rFonts w:hint="eastAsia"/>
        </w:rPr>
        <w:t>、</w:t>
      </w:r>
      <w:r>
        <w:rPr>
          <w:rFonts w:ascii="Times New Roman" w:cs="Times New Roman"/>
        </w:rPr>
        <w:t>0.71%</w:t>
      </w:r>
      <w:r>
        <w:rPr>
          <w:rFonts w:hint="eastAsia"/>
        </w:rPr>
        <w:t>。</w:t>
      </w:r>
      <w:r>
        <w:rPr>
          <w:rFonts w:ascii="Times New Roman" w:cs="Times New Roman"/>
        </w:rPr>
        <w:t>2016</w:t>
      </w:r>
      <w:r>
        <w:rPr>
          <w:rFonts w:hint="eastAsia"/>
        </w:rPr>
        <w:t>年有效套期保值平仓调减营业成本的金额为</w:t>
      </w:r>
      <w:r>
        <w:rPr>
          <w:rFonts w:ascii="Times New Roman" w:cs="Times New Roman"/>
        </w:rPr>
        <w:t>1,177.17</w:t>
      </w:r>
      <w:r>
        <w:rPr>
          <w:rFonts w:hint="eastAsia"/>
        </w:rPr>
        <w:t>万元，使得毛利率上升</w:t>
      </w:r>
      <w:r>
        <w:rPr>
          <w:rFonts w:ascii="Times New Roman" w:cs="Times New Roman"/>
        </w:rPr>
        <w:t>0.44%</w:t>
      </w:r>
      <w:r>
        <w:rPr>
          <w:rFonts w:hint="eastAsia"/>
        </w:rPr>
        <w:t>。</w:t>
      </w:r>
    </w:p>
    <w:p w14:paraId="3A256ED2" w14:textId="77777777" w:rsidR="005F2269" w:rsidRDefault="005F2269" w:rsidP="005F2269">
      <w:pPr>
        <w:pStyle w:val="Q"/>
        <w:ind w:firstLine="480"/>
      </w:pPr>
      <w:r>
        <w:rPr>
          <w:rFonts w:hint="eastAsia"/>
        </w:rPr>
        <w:t>报告期内套期保值计入非经常性损益的金额如下</w:t>
      </w:r>
      <w:r>
        <w:t>：</w:t>
      </w:r>
    </w:p>
    <w:p w14:paraId="49194BB9" w14:textId="77777777" w:rsidR="00891464" w:rsidRPr="00996217" w:rsidRDefault="005F2269" w:rsidP="005F2269">
      <w:pPr>
        <w:pStyle w:val="Q0"/>
        <w:rPr>
          <w:rFonts w:ascii="SimSun" w:eastAsia="SimSun" w:hAnsi="SimSun"/>
        </w:rPr>
      </w:pPr>
      <w:r w:rsidRPr="00996217">
        <w:rPr>
          <w:rFonts w:ascii="SimSun" w:eastAsia="SimSun" w:hAnsi="SimSun"/>
          <w:noProof/>
        </w:rPr>
        <w:drawing>
          <wp:inline distT="0" distB="0" distL="0" distR="0" wp14:anchorId="1D89F180" wp14:editId="50026F33">
            <wp:extent cx="5486400" cy="302831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028315"/>
                    </a:xfrm>
                    <a:prstGeom prst="rect">
                      <a:avLst/>
                    </a:prstGeom>
                  </pic:spPr>
                </pic:pic>
              </a:graphicData>
            </a:graphic>
          </wp:inline>
        </w:drawing>
      </w:r>
    </w:p>
    <w:sectPr w:rsidR="00891464" w:rsidRPr="00996217" w:rsidSect="007E1613">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Songti SC">
    <w:panose1 w:val="02010600040101010101"/>
    <w:charset w:val="86"/>
    <w:family w:val="auto"/>
    <w:pitch w:val="variable"/>
    <w:sig w:usb0="00000287" w:usb1="080F0000" w:usb2="00000010" w:usb3="00000000" w:csb0="0004009F" w:csb1="00000000"/>
  </w:font>
  <w:font w:name="SimSun">
    <w:panose1 w:val="02010600030101010101"/>
    <w:charset w:val="86"/>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STHeiti Light">
    <w:panose1 w:val="02010600040101010101"/>
    <w:charset w:val="86"/>
    <w:family w:val="auto"/>
    <w:pitch w:val="variable"/>
    <w:sig w:usb0="00000287" w:usb1="080F0000" w:usb2="00000010" w:usb3="00000000" w:csb0="0004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2269"/>
    <w:rsid w:val="001E46BC"/>
    <w:rsid w:val="00416C3E"/>
    <w:rsid w:val="005F2269"/>
    <w:rsid w:val="007E1613"/>
    <w:rsid w:val="00803AFF"/>
    <w:rsid w:val="00891464"/>
    <w:rsid w:val="008D1BA6"/>
    <w:rsid w:val="00996217"/>
    <w:rsid w:val="00B07655"/>
    <w:rsid w:val="00BA5ADB"/>
    <w:rsid w:val="00E1151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6D057ED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5F2269"/>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Q">
    <w:name w:val="Q正文"/>
    <w:basedOn w:val="a"/>
    <w:qFormat/>
    <w:rsid w:val="00E11512"/>
    <w:pPr>
      <w:widowControl/>
      <w:autoSpaceDE w:val="0"/>
      <w:autoSpaceDN w:val="0"/>
      <w:adjustRightInd w:val="0"/>
      <w:spacing w:line="360" w:lineRule="auto"/>
      <w:ind w:firstLineChars="200" w:firstLine="200"/>
      <w:jc w:val="left"/>
    </w:pPr>
    <w:rPr>
      <w:rFonts w:ascii="Songti SC" w:eastAsia="SimSun" w:hAnsi="Times" w:cs="Songti SC"/>
      <w:color w:val="000000"/>
      <w:kern w:val="0"/>
      <w:szCs w:val="32"/>
    </w:rPr>
  </w:style>
  <w:style w:type="paragraph" w:customStyle="1" w:styleId="Q0">
    <w:name w:val="Q一级标题"/>
    <w:basedOn w:val="a"/>
    <w:qFormat/>
    <w:rsid w:val="00E11512"/>
    <w:pPr>
      <w:widowControl/>
      <w:spacing w:before="260" w:after="240"/>
      <w:jc w:val="left"/>
    </w:pPr>
    <w:rPr>
      <w:rFonts w:eastAsia="STHeiti Light"/>
      <w:sz w:val="36"/>
    </w:rPr>
  </w:style>
  <w:style w:type="paragraph" w:customStyle="1" w:styleId="Q1">
    <w:name w:val="Q三级标题"/>
    <w:basedOn w:val="a"/>
    <w:autoRedefine/>
    <w:qFormat/>
    <w:rsid w:val="001E46BC"/>
    <w:pPr>
      <w:widowControl/>
      <w:spacing w:before="260" w:after="240" w:line="360" w:lineRule="auto"/>
      <w:jc w:val="left"/>
    </w:pPr>
    <w:rPr>
      <w:rFonts w:eastAsia="Times New Roman"/>
      <w:sz w:val="28"/>
    </w:rPr>
  </w:style>
  <w:style w:type="paragraph" w:customStyle="1" w:styleId="Q2">
    <w:name w:val="Q二级标题"/>
    <w:basedOn w:val="a"/>
    <w:autoRedefine/>
    <w:qFormat/>
    <w:rsid w:val="001E46BC"/>
    <w:pPr>
      <w:widowControl/>
      <w:spacing w:before="260" w:after="240" w:line="360" w:lineRule="auto"/>
      <w:jc w:val="left"/>
    </w:pPr>
    <w:rPr>
      <w:rFonts w:eastAsia="STHeiti Light"/>
      <w:sz w:val="32"/>
    </w:rPr>
  </w:style>
  <w:style w:type="paragraph" w:customStyle="1" w:styleId="Q3">
    <w:name w:val="Q大标题"/>
    <w:basedOn w:val="a"/>
    <w:autoRedefine/>
    <w:qFormat/>
    <w:rsid w:val="00416C3E"/>
    <w:pPr>
      <w:spacing w:after="480"/>
      <w:jc w:val="center"/>
    </w:pPr>
    <w:rPr>
      <w:rFonts w:ascii="SimSun" w:eastAsia="SimSun" w:hAnsi="SimSun"/>
      <w:b/>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2" Type="http://schemas.openxmlformats.org/officeDocument/2006/relationships/image" Target="media/image9.tiff"/><Relationship Id="rId13" Type="http://schemas.openxmlformats.org/officeDocument/2006/relationships/image" Target="media/image10.tiff"/><Relationship Id="rId14" Type="http://schemas.openxmlformats.org/officeDocument/2006/relationships/image" Target="media/image11.tiff"/><Relationship Id="rId15" Type="http://schemas.openxmlformats.org/officeDocument/2006/relationships/image" Target="media/image12.tiff"/><Relationship Id="rId16" Type="http://schemas.openxmlformats.org/officeDocument/2006/relationships/image" Target="media/image13.tif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png"/><Relationship Id="rId9" Type="http://schemas.openxmlformats.org/officeDocument/2006/relationships/image" Target="media/image6.jpeg"/><Relationship Id="rId10" Type="http://schemas.openxmlformats.org/officeDocument/2006/relationships/image" Target="media/image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13</Pages>
  <Words>711</Words>
  <Characters>4056</Characters>
  <Application>Microsoft Macintosh Word</Application>
  <DocSecurity>0</DocSecurity>
  <Lines>33</Lines>
  <Paragraphs>9</Paragraphs>
  <ScaleCrop>false</ScaleCrop>
  <LinksUpToDate>false</LinksUpToDate>
  <CharactersWithSpaces>4758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3</cp:revision>
  <dcterms:created xsi:type="dcterms:W3CDTF">2017-06-15T00:56:00Z</dcterms:created>
  <dcterms:modified xsi:type="dcterms:W3CDTF">2017-06-15T01:07:00Z</dcterms:modified>
</cp:coreProperties>
</file>